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6E5" w:rsidRPr="00A226E5" w:rsidRDefault="00A226E5" w:rsidP="00A226E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bookmarkEnd w:id="0"/>
      <w:r w:rsidRPr="00A226E5">
        <w:rPr>
          <w:rFonts w:ascii="Arial" w:eastAsia="Times New Roman" w:hAnsi="Arial" w:cs="Arial"/>
          <w:kern w:val="36"/>
          <w:sz w:val="32"/>
          <w:szCs w:val="32"/>
          <w:lang w:eastAsia="ru-RU"/>
        </w:rPr>
        <w:t>Чем грядущая пенсионная реформа может обернуться для педагогов и других работников отрасли?</w:t>
      </w:r>
    </w:p>
    <w:p w:rsidR="00A226E5" w:rsidRPr="00A226E5" w:rsidRDefault="00A226E5" w:rsidP="00A226E5">
      <w:pPr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A226E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Реформа или очередной обман?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 не совершить политическую ошибку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Чем грядущая пенсионная реформа может обернуться для педагогов и других работников отрасли? Позицию Общероссийского профсоюза образования по проекту «Стратегии развития пенсионной системы Российской Федерации до 2030 года» комментирует секретарь Центрального совета Владимир Борисович ЛИВШИЦ.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 не может одобрить ряд принципиальных позиций в предложенном проекте стратегии, поскольку при их реализации, на наш взгляд, будут ущемлены интересы работников образования.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Предложенный те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стр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атегии, за исключением вопросов досрочной пенсии, не рассматривает вопросы пенсионного реформирования в разрезе различных социальных групп, кроме </w:t>
      </w:r>
      <w:proofErr w:type="spell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самозанятых</w:t>
      </w:r>
      <w:proofErr w:type="spell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граждан. Эта проблема просматривалась уже в первых публикациях концептуальных предложений реформирования пенсионной системы.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этим нами было направлено письмо Президенту Российской Федерации Владимиру Путину от 14 мая 2012 года №32. В ответ на это обращение </w:t>
      </w:r>
      <w:proofErr w:type="spell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в письме от 21 июня 2012 года заверило нас, что в процессе подготовки указанной стратегии «будут рассматриваться интересы всех категорий застрахованных лиц, в том числе и работников бюджетной сферы».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Фактически в предлагаемом проекте стратегии, как уже было сказано, работники бюджетной 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сферы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работники сферы реальной экономики рассматриваются в целом как </w:t>
      </w:r>
      <w:proofErr w:type="spell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трудозанятое</w:t>
      </w:r>
      <w:proofErr w:type="spell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население, что приводит к ущемлению интересов бюджетников. В частности, в проекте стратегии 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заявляется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пенсионная система должна базироваться на трехуровневой модели: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первый уровень - трудовая пенсия (государственная пенсия) в рамках государственной (публичной) системы обязательного пенсионного страхования, формируемая за счет страховых взносов работодателей и работников, как в солидарную, так и в обязательную накопительную составляющую (обеспечивает коэффициент замещения не менее 40%). Для граждан, которые не выполнили условий обязательного пенсионного страхования, сохраняются социальные пенсии, финансируемые за счет средств федерального бюджета, при этом 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назначены они могут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только гражданам, постоянно проживающим на территории Российской Федерации не менее 15 лет;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второй уровень - корпоративная (добровольная) пенсия, право на которую приобретается за счет дополнительных страховых взносов, уплачиваемых на основании индивидуального трудового и/или коллективного договоров либо отраслевого тарифного соглашения;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третий уровень - частная (добровольная) пенсия, формируемая за счет взносов, производимых физическим лицом в добровольном порядке в негосударственный пенсионный фонд, страховую компанию или кредитную организацию.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ни второй, ни третий уровни не актуальны для работников образования.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действующим законодательством учреждения образования являются некоммерческими организациями и не имеют возможности за счет своей основной деятельности формировать прибыль, направляя ее часть на корпоративное (добровольное) пенсионное обеспечение работников. Сами работники как физические лица, с учетом их средней заработной платы (не превышает 18 тысяч рублей), не имеют возможности самостоятельно «откладывать деньги на старость», формируя частные накопления в негосударственной системе пенсионного обеспечения.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для работников образования актуальным остается только первый уровень, что, по мнению самих авторов стратегии, как минимум на 30% уменьшает их средний коэффициент замещения заработной платы.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необходимо отметить, что даже в первом уровне учителя при выходе на досрочную пенсию, имея трудовой стаж 25 лет, не могут рассчитывать на полноценную пенсию (40% от заработной платы), поскольку не выработан предусмотренный стратегией минимальный стаж – 30 лет. И стратегия не говорит в данном 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о 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каких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исключениях. То есть опять мы сталкиваемся с дискриминацией интересов работников образования.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считаем (и </w:t>
      </w:r>
      <w:proofErr w:type="spell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своим письмом это подтвердило), что стратегия должна предусматривать баланс интересов всех социальных групп работающих. Для этого в структуре стратегии, по нашему мнению, отдельно должна быть прописана модель пенсионной системы (подсистемы), построенной с учетом специфики бюджетной сферы, как это сделано, например, для госслужащих.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Безусловно, мы не можем согласиться с предлагаемым подходом к преобразованию системы досрочных пенсий педагогических работников. Если для работников производственной сферы авторы предлагают повысить страховые тарифы для финансирования досрочных пенсий по соответствующим спискам специальностей, то в нашей отрасли предлагается просто со временем отказаться от выплат досрочных пенсий полностью, начав увеличивать необходимый для их назначения стаж сразу после введения мер по реализации стратегии.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никто не опроверг те медицинские заключения, на основании которых педагогические работники имеют право на досрочную пенсию, а открывают эти рабочие места органы государственной (муниципальной) власти, реализуя конституционные гарантии в области образования, то они и должны обеспечить необходимые страховые взносы для финансирования досрочных пенсий на этих рабочих местах. Или сохранить систему финансирования досрочных пенсий в том виде, в каком она существует. В любом случае это не должно затрагивать интересы самих работников, не говоря уже о том, что предлагаемое решение об ухудшении пенсионного обеспечения педагогов полностью расходится с позицией президента о приоритетности развития системы образования.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Предлагаемое решение по реформированию института накопительной составляющей пенсионной системы, безусловно, не отвечает интересам работников образования по той же причине, о которой мы говорили выше. Если для остальных категорий работающих возможно и приемлемо предложение об уменьшении отчислений на накопительную часть трудовой пенсии, учитывая развитие корпоративной и негосударственной составляющих пенсионной системы, то для работников образования эти потери ничем скомпенсированы не будут.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Постановка вопроса о выборе работником взносов в солидарную или накопительную часть пенсии при условии его обязательных личных отчислений с зарплаты также является дискриминационной по отношению к работникам образования, учитывая уровень их заработной платы. Также непонятны основания, почему работник должен доплачивать за то, что он размещает свои средства не через государственный пенсионный фонд.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того, мы считаем, что работниками образования предлагаемые Минтрудом России изменения в отношении накопительной части трудовой пенсии будут восприняты как очередной маневр (обман) государства, которое возьмет деньги работника, чтобы закрыть дыру в бюджете. Не давая оценку экономической грамотности предлагаемого решения (ее дали независимые эксперты, в подавляющем большинстве отрицательную), с точки зрения социально-политических последствий мы оцениваем его как крайне ошибочное для бюджетной сферы.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реформирования института накопительной составляющей пенсии авторы стратегии предусматривают «совершенствование организационно-правовой формы негосударственных пенсионных фондов в целях обеспечения реальных механизмов сохранности средств пенсионных накоплений, гарантий прозрачности деятельности негосударственных пенсионных фондов».</w:t>
      </w:r>
    </w:p>
    <w:p w:rsidR="00A226E5" w:rsidRPr="00A226E5" w:rsidRDefault="00A226E5" w:rsidP="00A226E5">
      <w:pPr>
        <w:spacing w:before="100" w:beforeAutospacing="1" w:after="24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организационно-правовая форма не влияет на выполнимость гарантий по сохранности средств и прозрачность деятельности фондов более</w:t>
      </w:r>
      <w:proofErr w:type="gramStart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это устанавливается действующим законодательством. При этом действующая организационно-правовая форма пенсионных фондов позволяет гарантировать целевое использование, то есть направление на пенсионные счета дохода от инвестирования пенсионных средств.</w:t>
      </w:r>
    </w:p>
    <w:p w:rsidR="00A226E5" w:rsidRPr="00A226E5" w:rsidRDefault="00A226E5" w:rsidP="00A226E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6E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90B3D" w:rsidRDefault="00890B3D"/>
    <w:sectPr w:rsidR="00890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6E5"/>
    <w:rsid w:val="00890B3D"/>
    <w:rsid w:val="008E3FBE"/>
    <w:rsid w:val="00A2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9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3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25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824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51601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1150</Words>
  <Characters>6556</Characters>
  <Application>Microsoft Office Word</Application>
  <DocSecurity>0</DocSecurity>
  <Lines>54</Lines>
  <Paragraphs>15</Paragraphs>
  <ScaleCrop>false</ScaleCrop>
  <Company/>
  <LinksUpToDate>false</LinksUpToDate>
  <CharactersWithSpaces>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2015-11-26T13:55:00Z</dcterms:created>
  <dcterms:modified xsi:type="dcterms:W3CDTF">2015-11-28T18:44:00Z</dcterms:modified>
</cp:coreProperties>
</file>